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10" w:rsidRPr="00BB0A8A" w:rsidRDefault="00963210" w:rsidP="00963210">
      <w:pPr>
        <w:spacing w:before="100" w:beforeAutospacing="1" w:after="100" w:afterAutospacing="1"/>
        <w:jc w:val="center"/>
        <w:rPr>
          <w:b/>
          <w:bCs/>
          <w:i/>
          <w:color w:val="000000"/>
          <w:sz w:val="32"/>
          <w:szCs w:val="32"/>
        </w:rPr>
      </w:pPr>
      <w:bookmarkStart w:id="0" w:name="_GoBack"/>
      <w:bookmarkEnd w:id="0"/>
      <w:r w:rsidRPr="00BB0A8A">
        <w:rPr>
          <w:b/>
          <w:bCs/>
          <w:i/>
          <w:color w:val="000000"/>
          <w:sz w:val="32"/>
          <w:szCs w:val="32"/>
        </w:rPr>
        <w:t xml:space="preserve">План работы  методического совета </w:t>
      </w:r>
    </w:p>
    <w:p w:rsidR="00963210" w:rsidRPr="00BB0A8A" w:rsidRDefault="00963210" w:rsidP="00963210">
      <w:pPr>
        <w:spacing w:before="100" w:beforeAutospacing="1" w:after="100" w:afterAutospacing="1"/>
        <w:jc w:val="center"/>
        <w:rPr>
          <w:b/>
          <w:bCs/>
          <w:i/>
          <w:color w:val="000000"/>
          <w:sz w:val="32"/>
          <w:szCs w:val="32"/>
        </w:rPr>
      </w:pPr>
      <w:r w:rsidRPr="00BB0A8A">
        <w:rPr>
          <w:b/>
          <w:bCs/>
          <w:i/>
          <w:color w:val="000000"/>
          <w:sz w:val="32"/>
          <w:szCs w:val="32"/>
        </w:rPr>
        <w:t xml:space="preserve">физико-математического образования </w:t>
      </w:r>
    </w:p>
    <w:tbl>
      <w:tblPr>
        <w:tblW w:w="145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187"/>
        <w:gridCol w:w="10341"/>
        <w:gridCol w:w="2519"/>
      </w:tblGrid>
      <w:tr w:rsidR="00963210" w:rsidRPr="00BB0A8A" w:rsidTr="00A96546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jc w:val="center"/>
            </w:pPr>
            <w:r w:rsidRPr="00BB0A8A">
              <w:rPr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jc w:val="center"/>
            </w:pPr>
            <w:r w:rsidRPr="00BB0A8A">
              <w:rPr>
                <w:b/>
                <w:bCs/>
                <w:color w:val="333333"/>
                <w:sz w:val="20"/>
                <w:szCs w:val="20"/>
              </w:rPr>
              <w:t>МЕСЯЦ</w:t>
            </w:r>
          </w:p>
        </w:tc>
        <w:tc>
          <w:tcPr>
            <w:tcW w:w="10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jc w:val="center"/>
            </w:pPr>
            <w:r w:rsidRPr="00BB0A8A">
              <w:rPr>
                <w:b/>
                <w:bCs/>
                <w:color w:val="333333"/>
                <w:sz w:val="20"/>
                <w:szCs w:val="20"/>
              </w:rPr>
              <w:t>ТЕМА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jc w:val="center"/>
            </w:pPr>
            <w:r w:rsidRPr="00BB0A8A">
              <w:rPr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963210" w:rsidRPr="00BB0A8A" w:rsidTr="00A96546">
        <w:trPr>
          <w:trHeight w:val="20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1.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сентябрь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Анализ работы МО за 2011– 2012 учебный год.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 xml:space="preserve">Утверждение плана работы методического объединения на 2012 – 2013 учебный  год. 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Составление и рассмотрение рабочих программ.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Разработать и утвердить положение об оформлении тетрадей</w:t>
            </w:r>
          </w:p>
          <w:p w:rsidR="00963210" w:rsidRPr="00BB0A8A" w:rsidRDefault="00963210" w:rsidP="00A96546">
            <w:r w:rsidRPr="00BB0A8A">
              <w:rPr>
                <w:color w:val="333333"/>
              </w:rPr>
              <w:t xml:space="preserve">Подведение итогов проведения экзаменов в 2011 – 2012 учебном году </w:t>
            </w:r>
            <w:r>
              <w:rPr>
                <w:color w:val="333333"/>
              </w:rPr>
              <w:t>и корректировка задач МС на 2012</w:t>
            </w:r>
            <w:r w:rsidRPr="00BB0A8A">
              <w:rPr>
                <w:color w:val="333333"/>
              </w:rPr>
              <w:t xml:space="preserve"> – 201</w:t>
            </w:r>
            <w:r>
              <w:rPr>
                <w:color w:val="333333"/>
              </w:rPr>
              <w:t>3</w:t>
            </w:r>
            <w:r w:rsidRPr="00BB0A8A">
              <w:rPr>
                <w:color w:val="333333"/>
              </w:rPr>
              <w:t xml:space="preserve"> учебный год.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</w:t>
            </w:r>
          </w:p>
          <w:p w:rsidR="00963210" w:rsidRPr="00BB0A8A" w:rsidRDefault="00963210" w:rsidP="00A96546"/>
        </w:tc>
      </w:tr>
      <w:tr w:rsidR="00963210" w:rsidRPr="00BB0A8A" w:rsidTr="00A96546">
        <w:trPr>
          <w:trHeight w:val="1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2.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октябрь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Обсуждение и утверждение школьных олимпиадных заданий, проведение школьных олимпиад.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 xml:space="preserve">Мониторинг качества </w:t>
            </w:r>
            <w:proofErr w:type="spellStart"/>
            <w:r w:rsidRPr="00BB0A8A">
              <w:rPr>
                <w:color w:val="333333"/>
              </w:rPr>
              <w:t>обученности</w:t>
            </w:r>
            <w:proofErr w:type="spellEnd"/>
            <w:r w:rsidRPr="00BB0A8A">
              <w:rPr>
                <w:color w:val="333333"/>
              </w:rPr>
              <w:t xml:space="preserve"> (5 класс - математика, 10 клас</w:t>
            </w:r>
            <w:proofErr w:type="gramStart"/>
            <w:r w:rsidRPr="00BB0A8A">
              <w:rPr>
                <w:color w:val="333333"/>
              </w:rPr>
              <w:t>с-</w:t>
            </w:r>
            <w:proofErr w:type="gramEnd"/>
            <w:r w:rsidRPr="00BB0A8A">
              <w:rPr>
                <w:color w:val="333333"/>
              </w:rPr>
              <w:t xml:space="preserve"> алгебра, 6 класс –математика)</w:t>
            </w:r>
            <w:r w:rsidRPr="00BB0A8A">
              <w:t xml:space="preserve"> 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Итоги школьных предметных олимпиад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Подготовка учащихся к районным  предметным олимпиадам.</w:t>
            </w:r>
          </w:p>
          <w:p w:rsidR="00963210" w:rsidRPr="00BB0A8A" w:rsidRDefault="00963210" w:rsidP="00A96546"/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>Руководитель НС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>Учителя МС</w:t>
            </w:r>
          </w:p>
        </w:tc>
      </w:tr>
      <w:tr w:rsidR="00963210" w:rsidRPr="00BB0A8A" w:rsidTr="00A96546">
        <w:trPr>
          <w:trHeight w:val="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3.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ноябрь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r w:rsidRPr="00BB0A8A">
              <w:t>Консультации при подготовке учащихся  9 – 11 классов к районным олимпиадам.</w:t>
            </w:r>
          </w:p>
          <w:p w:rsidR="00963210" w:rsidRPr="00BB0A8A" w:rsidRDefault="00963210" w:rsidP="00A96546">
            <w:pPr>
              <w:rPr>
                <w:color w:val="333333"/>
              </w:rPr>
            </w:pPr>
            <w:r w:rsidRPr="00BB0A8A">
              <w:rPr>
                <w:color w:val="333333"/>
              </w:rPr>
              <w:t xml:space="preserve">Проверка рабочих тетрадей и тетрадей для контрольных работ: </w:t>
            </w:r>
            <w:proofErr w:type="gramStart"/>
            <w:r w:rsidRPr="00BB0A8A">
              <w:rPr>
                <w:color w:val="333333"/>
              </w:rPr>
              <w:t>контроль за</w:t>
            </w:r>
            <w:proofErr w:type="gramEnd"/>
            <w:r w:rsidRPr="00BB0A8A">
              <w:rPr>
                <w:color w:val="333333"/>
              </w:rPr>
              <w:t xml:space="preserve"> соблюдением единого орфографического режима. (5-9 классы)</w:t>
            </w:r>
          </w:p>
          <w:p w:rsidR="00963210" w:rsidRPr="00BB0A8A" w:rsidRDefault="00963210" w:rsidP="00A96546">
            <w:pPr>
              <w:rPr>
                <w:color w:val="333333"/>
              </w:rPr>
            </w:pPr>
            <w:r w:rsidRPr="00BB0A8A">
              <w:rPr>
                <w:color w:val="333333"/>
              </w:rPr>
              <w:t>Подготовка и проведение предметной недели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Подготовка к районным олимпиадам,  участие в  районных олимпиадах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t>Система подготовки учащихся к ГИА, ЕГЭ: достижения, проблемы, пути решения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lastRenderedPageBreak/>
              <w:t>Завуч школы</w:t>
            </w:r>
          </w:p>
        </w:tc>
      </w:tr>
      <w:tr w:rsidR="00963210" w:rsidRPr="00BB0A8A" w:rsidTr="00A96546">
        <w:trPr>
          <w:trHeight w:val="1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lastRenderedPageBreak/>
              <w:t>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декабрь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Анализ проведения предметной недели.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А</w:t>
            </w:r>
            <w:r w:rsidRPr="00BB0A8A">
              <w:t>нализ итогов  районных олимпиад</w:t>
            </w:r>
          </w:p>
          <w:p w:rsidR="00963210" w:rsidRPr="00557577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t>Участие в конкурсе «Кенгуру - выпускникам» 9-11 классы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>Руководитель НС</w:t>
            </w:r>
          </w:p>
        </w:tc>
      </w:tr>
      <w:tr w:rsidR="00963210" w:rsidRPr="00BB0A8A" w:rsidTr="00A96546">
        <w:trPr>
          <w:trHeight w:val="19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5.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январь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ind w:left="45"/>
            </w:pPr>
            <w:r w:rsidRPr="00BB0A8A">
              <w:rPr>
                <w:b/>
              </w:rPr>
              <w:t xml:space="preserve"> </w:t>
            </w:r>
            <w:r w:rsidRPr="00BB0A8A">
              <w:t xml:space="preserve">Проведение мониторинговых контрольных работ за </w:t>
            </w:r>
            <w:r w:rsidRPr="00BB0A8A">
              <w:rPr>
                <w:lang w:val="en-US"/>
              </w:rPr>
              <w:t>I</w:t>
            </w:r>
            <w:r w:rsidRPr="00BB0A8A">
              <w:t xml:space="preserve"> полугодие.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B0A8A">
              <w:rPr>
                <w:color w:val="333333"/>
              </w:rPr>
              <w:t xml:space="preserve">Подготовка к методической неделе и участие в методической неделе </w:t>
            </w:r>
            <w:r w:rsidRPr="00BB0A8A">
              <w:rPr>
                <w:bCs/>
                <w:color w:val="000000"/>
              </w:rPr>
              <w:t>«Реализация темы самообразования на уроках»</w:t>
            </w:r>
          </w:p>
          <w:p w:rsidR="00963210" w:rsidRPr="00557577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Изучение системы работы со слабоуспевающими учащимися. (Посещение уроков)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</w:p>
        </w:tc>
      </w:tr>
      <w:tr w:rsidR="00963210" w:rsidRPr="00BB0A8A" w:rsidTr="00A96546">
        <w:trPr>
          <w:trHeight w:val="14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6.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февраль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>Проведение и анализ открытых уроков в рамках методической недели. Отчет по теме самообразования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 xml:space="preserve"> Обзор методической литературы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 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</w:p>
        </w:tc>
      </w:tr>
      <w:tr w:rsidR="00963210" w:rsidRPr="00BB0A8A" w:rsidTr="00A96546">
        <w:trPr>
          <w:trHeight w:val="5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7.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март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 xml:space="preserve">Проверка рабочих тетрадей и тетрадей для контрольных работ: </w:t>
            </w:r>
            <w:proofErr w:type="gramStart"/>
            <w:r w:rsidRPr="00BB0A8A">
              <w:rPr>
                <w:color w:val="333333"/>
              </w:rPr>
              <w:t>контроль за</w:t>
            </w:r>
            <w:proofErr w:type="gramEnd"/>
            <w:r w:rsidRPr="00BB0A8A">
              <w:rPr>
                <w:color w:val="333333"/>
              </w:rPr>
              <w:t xml:space="preserve"> соблюдением единого орфографического режима. (5-9 классы)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 xml:space="preserve">«Научно – исследовательская деятельность как основа развития личности </w:t>
            </w:r>
            <w:proofErr w:type="gramStart"/>
            <w:r w:rsidRPr="00BB0A8A">
              <w:t>обучающихся</w:t>
            </w:r>
            <w:proofErr w:type="gramEnd"/>
            <w:r w:rsidRPr="00BB0A8A">
              <w:t xml:space="preserve">» - обобщение опыта 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t>Участие в конкурсе «Кенгуру – математика для всех» 5-10 классы.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Руководитель МС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 </w:t>
            </w:r>
          </w:p>
          <w:p w:rsidR="00963210" w:rsidRPr="00BB0A8A" w:rsidRDefault="00963210" w:rsidP="00A96546">
            <w:proofErr w:type="spellStart"/>
            <w:r w:rsidRPr="00BB0A8A">
              <w:t>Аюева</w:t>
            </w:r>
            <w:proofErr w:type="spellEnd"/>
            <w:r w:rsidRPr="00BB0A8A">
              <w:t xml:space="preserve"> Г. Г,</w:t>
            </w:r>
          </w:p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</w:tc>
      </w:tr>
      <w:tr w:rsidR="00963210" w:rsidRPr="00BB0A8A" w:rsidTr="00A96546">
        <w:trPr>
          <w:trHeight w:val="8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8.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апрель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 xml:space="preserve">Участие в </w:t>
            </w:r>
            <w:proofErr w:type="gramStart"/>
            <w:r w:rsidRPr="00BB0A8A">
              <w:rPr>
                <w:color w:val="333333"/>
              </w:rPr>
              <w:t>школьной</w:t>
            </w:r>
            <w:proofErr w:type="gramEnd"/>
            <w:r w:rsidRPr="00BB0A8A">
              <w:rPr>
                <w:color w:val="333333"/>
              </w:rPr>
              <w:t xml:space="preserve"> НПК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Работа учителей с нормативной документацией по итоговой аттестации учащихся 9 – 11 классов.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t xml:space="preserve">Учебно – методическое обеспечение школьного компонента на новый учебный год (утверждение </w:t>
            </w:r>
            <w:r w:rsidRPr="00BB0A8A">
              <w:lastRenderedPageBreak/>
              <w:t>программ элективных курсов, курсов по выбору).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Предварительный анализ работы МО за 2012 – 2013 уч. год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lastRenderedPageBreak/>
              <w:t>Учителя МС</w:t>
            </w:r>
          </w:p>
          <w:p w:rsidR="00963210" w:rsidRPr="00BB0A8A" w:rsidRDefault="00963210" w:rsidP="00A96546">
            <w:r w:rsidRPr="00BB0A8A">
              <w:t>Завуч школы</w:t>
            </w:r>
          </w:p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>
            <w:r w:rsidRPr="00BB0A8A">
              <w:lastRenderedPageBreak/>
              <w:t>Руководитель МС</w:t>
            </w:r>
          </w:p>
        </w:tc>
      </w:tr>
      <w:tr w:rsidR="00963210" w:rsidRPr="00BB0A8A" w:rsidTr="00A96546">
        <w:trPr>
          <w:trHeight w:val="158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май</w:t>
            </w: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r w:rsidRPr="00BB0A8A">
              <w:t>Отчет учителей по успеваемости учащихся и прохождению учебных программ.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Годовые контрольные работы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b/>
              </w:rPr>
            </w:pPr>
            <w:r w:rsidRPr="00BB0A8A">
              <w:rPr>
                <w:color w:val="333333"/>
              </w:rPr>
              <w:t>Анализ работы МО за прошедший год</w:t>
            </w:r>
            <w:r w:rsidRPr="00BB0A8A">
              <w:rPr>
                <w:b/>
                <w:color w:val="333333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t>Руководитель МС</w:t>
            </w:r>
          </w:p>
        </w:tc>
      </w:tr>
      <w:tr w:rsidR="00963210" w:rsidRPr="00BB0A8A" w:rsidTr="00A96546">
        <w:trPr>
          <w:trHeight w:val="39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10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В течение года.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Принимать участие в работе школьных педсоветов, МО (школьного и районного), ученического совета.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 xml:space="preserve">Проведение административных контрольных и </w:t>
            </w:r>
            <w:proofErr w:type="spellStart"/>
            <w:r w:rsidRPr="00BB0A8A">
              <w:rPr>
                <w:color w:val="333333"/>
              </w:rPr>
              <w:t>срезовых</w:t>
            </w:r>
            <w:proofErr w:type="spellEnd"/>
            <w:r w:rsidRPr="00BB0A8A">
              <w:rPr>
                <w:color w:val="333333"/>
              </w:rPr>
              <w:t xml:space="preserve"> работ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proofErr w:type="spellStart"/>
            <w:r w:rsidRPr="00BB0A8A">
              <w:rPr>
                <w:color w:val="333333"/>
              </w:rPr>
              <w:t>Взаимопосещение</w:t>
            </w:r>
            <w:proofErr w:type="spellEnd"/>
            <w:r w:rsidRPr="00BB0A8A">
              <w:rPr>
                <w:color w:val="333333"/>
              </w:rPr>
              <w:t xml:space="preserve"> уроков и внеклассных мероприятий 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Изучение нормативных документов.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r w:rsidRPr="00BB0A8A">
              <w:rPr>
                <w:color w:val="333333"/>
              </w:rPr>
              <w:t>Участие в различных конкурсах, олимпиадах, смотрах.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  <w:proofErr w:type="gramStart"/>
            <w:r w:rsidRPr="00BB0A8A">
              <w:rPr>
                <w:color w:val="333333"/>
              </w:rPr>
              <w:t>Контроль за</w:t>
            </w:r>
            <w:proofErr w:type="gramEnd"/>
            <w:r w:rsidRPr="00BB0A8A">
              <w:rPr>
                <w:color w:val="333333"/>
              </w:rPr>
              <w:t xml:space="preserve"> соблюдением единого орфографического режима при оформлении тетрадей.</w:t>
            </w:r>
          </w:p>
          <w:p w:rsidR="00963210" w:rsidRPr="00BB0A8A" w:rsidRDefault="00963210" w:rsidP="00A96546">
            <w:r w:rsidRPr="00BB0A8A">
              <w:t>ВШК (экспресс, информационные и аналитические справки, диагностика).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10" w:rsidRPr="00BB0A8A" w:rsidRDefault="00963210" w:rsidP="00A96546">
            <w:pPr>
              <w:spacing w:before="100" w:beforeAutospacing="1" w:after="100" w:afterAutospacing="1"/>
            </w:pPr>
            <w:r w:rsidRPr="00BB0A8A">
              <w:rPr>
                <w:color w:val="333333"/>
              </w:rPr>
              <w:t>Учителя МС </w:t>
            </w:r>
          </w:p>
          <w:p w:rsidR="00963210" w:rsidRPr="00BB0A8A" w:rsidRDefault="00963210" w:rsidP="00A96546">
            <w:pPr>
              <w:spacing w:before="100" w:beforeAutospacing="1" w:after="100" w:afterAutospacing="1"/>
              <w:rPr>
                <w:color w:val="333333"/>
              </w:rPr>
            </w:pPr>
          </w:p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  <w:p w:rsidR="00963210" w:rsidRPr="00BB0A8A" w:rsidRDefault="00963210" w:rsidP="00A96546"/>
        </w:tc>
      </w:tr>
    </w:tbl>
    <w:p w:rsidR="00963210" w:rsidRDefault="00963210" w:rsidP="00963210"/>
    <w:p w:rsidR="00963210" w:rsidRDefault="00963210" w:rsidP="00963210"/>
    <w:p w:rsidR="00963210" w:rsidRDefault="00963210" w:rsidP="00963210"/>
    <w:p w:rsidR="00963210" w:rsidRDefault="00963210" w:rsidP="00963210"/>
    <w:p w:rsidR="00963210" w:rsidRDefault="00963210" w:rsidP="00963210"/>
    <w:p w:rsidR="00963210" w:rsidRDefault="00963210" w:rsidP="00963210"/>
    <w:p w:rsidR="00963210" w:rsidRDefault="00963210" w:rsidP="00963210"/>
    <w:p w:rsidR="0075097C" w:rsidRDefault="0075097C"/>
    <w:sectPr w:rsidR="0075097C" w:rsidSect="008623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4"/>
    <w:rsid w:val="0075097C"/>
    <w:rsid w:val="00862383"/>
    <w:rsid w:val="00963210"/>
    <w:rsid w:val="00B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2012-12-22T08:53:00Z</dcterms:created>
  <dcterms:modified xsi:type="dcterms:W3CDTF">2012-12-25T07:31:00Z</dcterms:modified>
</cp:coreProperties>
</file>